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25 липня 2016 року                             № 437</w:t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1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перерозподіл  лімітів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</w:t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Відповідно до п.7 ) ч.1 ст.39  Закону  України “Про місцеві державні адміністрації”, рішення районної ради від 21 грудня 2015 року  № 28 «Про районний бюджет Пустомитівського району на 2016 рік», листа відділу культури  районної державної адміністрації  від 21.07.2016  № 198:</w:t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</w:t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1. Відділу культури районної державної адміністрації /В.Салагай/ перерозподілити ліміти,а саме:</w:t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z w:val="20"/>
          <w:szCs w:val="20"/>
          <w:vertAlign w:val="baseline"/>
          <w:rtl w:val="0"/>
        </w:rPr>
        <w:t xml:space="preserve">КФК 110204-палаци,будинки культури,клуби та інші заклади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z w:val="20"/>
          <w:szCs w:val="20"/>
          <w:vertAlign w:val="baseline"/>
          <w:rtl w:val="0"/>
        </w:rPr>
        <w:t xml:space="preserve">Зменшити ліміти в сумі- 105 тис грн.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КЕКВ 2210 – предмети,матеріали, обладнання та інвентар-55,0 тис грн.</w:t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z w:val="20"/>
          <w:szCs w:val="20"/>
          <w:vertAlign w:val="baseline"/>
          <w:rtl w:val="0"/>
        </w:rPr>
        <w:t xml:space="preserve">       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КЕКВ 2240-оплата інших послуг(крім комунальних)           -50,0тис грн</w:t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z w:val="20"/>
          <w:szCs w:val="20"/>
          <w:vertAlign w:val="baseline"/>
          <w:rtl w:val="0"/>
        </w:rPr>
        <w:t xml:space="preserve">       Збільшити ліміти в сумі 105тис грн.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z w:val="20"/>
          <w:szCs w:val="20"/>
          <w:vertAlign w:val="baseline"/>
          <w:rtl w:val="0"/>
        </w:rPr>
        <w:t xml:space="preserve">       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КЕКВ-2273-оплата електроенергії                                           105,0 тис грн</w:t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3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2. Фінансовому управлінню районної державної адміністрації /Л.Максим/ внести відповідні зміни в показники районного бюджету.</w:t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3.  Контроль за виконанням розпорядження залишаю за собою.</w:t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                    </w:t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                                                      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z w:val="20"/>
          <w:szCs w:val="20"/>
          <w:vertAlign w:val="baseline"/>
          <w:rtl w:val="0"/>
        </w:rPr>
        <w:t xml:space="preserve">(підпис)                                                                            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48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uk-UA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